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99" w:rsidRDefault="00142599" w:rsidP="00142599">
      <w:pPr>
        <w:suppressAutoHyphens/>
        <w:spacing w:after="0"/>
        <w:ind w:left="-851"/>
        <w:rPr>
          <w:rFonts w:ascii="Times New Roman" w:hAnsi="Times New Roman" w:cs="Times New Roman"/>
          <w:sz w:val="28"/>
          <w:szCs w:val="28"/>
        </w:rPr>
        <w:sectPr w:rsidR="00142599" w:rsidSect="008427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C1F" w:rsidRPr="00DC7324" w:rsidRDefault="00842712" w:rsidP="00142599">
      <w:pPr>
        <w:suppressAutoHyphens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DC7324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Руководитель клиентской службы </w:t>
      </w:r>
    </w:p>
    <w:p w:rsidR="00DC7324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(на правах группы) в </w:t>
      </w:r>
      <w:proofErr w:type="spellStart"/>
      <w:r w:rsidRPr="00DC7324">
        <w:rPr>
          <w:rFonts w:ascii="Times New Roman" w:hAnsi="Times New Roman" w:cs="Times New Roman"/>
          <w:sz w:val="24"/>
          <w:szCs w:val="24"/>
        </w:rPr>
        <w:t>Кочковском</w:t>
      </w:r>
      <w:proofErr w:type="spellEnd"/>
      <w:r w:rsidRPr="00DC7324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 </w:t>
      </w:r>
      <w:r w:rsidRPr="00DC7324">
        <w:rPr>
          <w:rFonts w:ascii="Times New Roman" w:hAnsi="Times New Roman" w:cs="Times New Roman"/>
          <w:sz w:val="24"/>
          <w:szCs w:val="24"/>
        </w:rPr>
        <w:t>районе УПФ в Карасукском районе Новосибирской области (</w:t>
      </w:r>
      <w:proofErr w:type="gramStart"/>
      <w:r w:rsidRPr="00DC7324">
        <w:rPr>
          <w:rFonts w:ascii="Times New Roman" w:hAnsi="Times New Roman" w:cs="Times New Roman"/>
          <w:sz w:val="24"/>
          <w:szCs w:val="24"/>
        </w:rPr>
        <w:t>межрайонно</w:t>
      </w:r>
      <w:r w:rsidR="00B569D5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DC7324">
        <w:rPr>
          <w:rFonts w:ascii="Times New Roman" w:hAnsi="Times New Roman" w:cs="Times New Roman"/>
          <w:sz w:val="24"/>
          <w:szCs w:val="24"/>
        </w:rPr>
        <w:t>)</w:t>
      </w:r>
    </w:p>
    <w:p w:rsidR="00DC7324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DC7324">
        <w:rPr>
          <w:rFonts w:ascii="Times New Roman" w:hAnsi="Times New Roman" w:cs="Times New Roman"/>
          <w:sz w:val="24"/>
          <w:szCs w:val="24"/>
        </w:rPr>
        <w:t>О.Н. Панкова</w:t>
      </w:r>
    </w:p>
    <w:p w:rsidR="004E0D7F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 </w:t>
      </w:r>
      <w:r w:rsidR="004E0D7F" w:rsidRPr="00DC7324">
        <w:rPr>
          <w:rFonts w:ascii="Times New Roman" w:hAnsi="Times New Roman" w:cs="Times New Roman"/>
          <w:sz w:val="24"/>
          <w:szCs w:val="24"/>
        </w:rPr>
        <w:t>«</w:t>
      </w:r>
      <w:r w:rsidR="004E0D7F"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E0D7F" w:rsidRPr="00DC7324">
        <w:rPr>
          <w:rFonts w:ascii="Times New Roman" w:hAnsi="Times New Roman" w:cs="Times New Roman"/>
          <w:sz w:val="24"/>
          <w:szCs w:val="24"/>
        </w:rPr>
        <w:t>»</w:t>
      </w:r>
      <w:r w:rsidR="004E0D7F"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4E0D7F" w:rsidRPr="00DC7324">
        <w:rPr>
          <w:rFonts w:ascii="Times New Roman" w:hAnsi="Times New Roman" w:cs="Times New Roman"/>
          <w:sz w:val="24"/>
          <w:szCs w:val="24"/>
        </w:rPr>
        <w:t>20</w:t>
      </w:r>
      <w:r w:rsidR="008D7CB1">
        <w:rPr>
          <w:rFonts w:ascii="Times New Roman" w:hAnsi="Times New Roman" w:cs="Times New Roman"/>
          <w:sz w:val="24"/>
          <w:szCs w:val="24"/>
        </w:rPr>
        <w:t>20</w:t>
      </w:r>
      <w:r w:rsidR="004E0D7F" w:rsidRPr="00DC7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2599" w:rsidRPr="00DC7324" w:rsidRDefault="00142599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</w:p>
    <w:p w:rsidR="004E0D7F" w:rsidRPr="00DC7324" w:rsidRDefault="004E0D7F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</w:p>
    <w:p w:rsidR="004E0D7F" w:rsidRPr="00DC7324" w:rsidRDefault="004E0D7F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</w:p>
    <w:p w:rsidR="00842712" w:rsidRPr="00DC7324" w:rsidRDefault="00842712" w:rsidP="00142599">
      <w:pPr>
        <w:suppressAutoHyphens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842712" w:rsidRPr="00DC7324" w:rsidRDefault="00842712" w:rsidP="00142599">
      <w:pPr>
        <w:suppressAutoHyphens/>
        <w:spacing w:after="0"/>
        <w:ind w:left="-851" w:right="13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Директор филиала </w:t>
      </w:r>
      <w:r w:rsidR="0047044A" w:rsidRPr="00DC7324">
        <w:rPr>
          <w:rFonts w:ascii="Times New Roman" w:hAnsi="Times New Roman" w:cs="Times New Roman"/>
          <w:sz w:val="24"/>
          <w:szCs w:val="24"/>
        </w:rPr>
        <w:t>№18 государственного учреждения Новосибирского регионального отделения Фонда социального страхования Российской Федерации</w:t>
      </w:r>
    </w:p>
    <w:p w:rsidR="0047044A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47044A" w:rsidRPr="00DC7324">
        <w:rPr>
          <w:rFonts w:ascii="Times New Roman" w:hAnsi="Times New Roman" w:cs="Times New Roman"/>
          <w:sz w:val="24"/>
          <w:szCs w:val="24"/>
        </w:rPr>
        <w:t>Ю.В. Черкес</w:t>
      </w:r>
    </w:p>
    <w:p w:rsidR="00142599" w:rsidRPr="00DC7324" w:rsidRDefault="0047044A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>«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C7324">
        <w:rPr>
          <w:rFonts w:ascii="Times New Roman" w:hAnsi="Times New Roman" w:cs="Times New Roman"/>
          <w:sz w:val="24"/>
          <w:szCs w:val="24"/>
        </w:rPr>
        <w:t>»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DC7324">
        <w:rPr>
          <w:rFonts w:ascii="Times New Roman" w:hAnsi="Times New Roman" w:cs="Times New Roman"/>
          <w:sz w:val="24"/>
          <w:szCs w:val="24"/>
        </w:rPr>
        <w:t>20</w:t>
      </w:r>
      <w:r w:rsidR="008D7CB1">
        <w:rPr>
          <w:rFonts w:ascii="Times New Roman" w:hAnsi="Times New Roman" w:cs="Times New Roman"/>
          <w:sz w:val="24"/>
          <w:szCs w:val="24"/>
        </w:rPr>
        <w:t>20</w:t>
      </w:r>
      <w:r w:rsidRPr="00DC7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2599" w:rsidRDefault="00142599" w:rsidP="00142599">
      <w:pPr>
        <w:suppressAutoHyphens/>
        <w:spacing w:after="0"/>
        <w:ind w:right="378"/>
        <w:rPr>
          <w:rFonts w:ascii="Times New Roman" w:hAnsi="Times New Roman" w:cs="Times New Roman"/>
          <w:sz w:val="24"/>
          <w:szCs w:val="24"/>
        </w:rPr>
      </w:pPr>
    </w:p>
    <w:p w:rsidR="00DC7324" w:rsidRPr="00DC7324" w:rsidRDefault="00DC7324" w:rsidP="00142599">
      <w:pPr>
        <w:suppressAutoHyphens/>
        <w:spacing w:after="0"/>
        <w:ind w:right="378"/>
        <w:rPr>
          <w:rFonts w:ascii="Times New Roman" w:hAnsi="Times New Roman" w:cs="Times New Roman"/>
          <w:sz w:val="24"/>
          <w:szCs w:val="24"/>
        </w:rPr>
      </w:pPr>
    </w:p>
    <w:p w:rsidR="00142599" w:rsidRPr="00DC7324" w:rsidRDefault="0047044A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42599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>Руководитель д</w:t>
      </w:r>
      <w:r w:rsidR="0047044A" w:rsidRPr="00DC7324">
        <w:rPr>
          <w:rFonts w:ascii="Times New Roman" w:hAnsi="Times New Roman" w:cs="Times New Roman"/>
          <w:sz w:val="24"/>
          <w:szCs w:val="24"/>
        </w:rPr>
        <w:t>епартамент</w:t>
      </w:r>
      <w:r w:rsidRPr="00DC7324">
        <w:rPr>
          <w:rFonts w:ascii="Times New Roman" w:hAnsi="Times New Roman" w:cs="Times New Roman"/>
          <w:sz w:val="24"/>
          <w:szCs w:val="24"/>
        </w:rPr>
        <w:t>а</w:t>
      </w:r>
      <w:r w:rsidR="0047044A" w:rsidRPr="00DC7324">
        <w:rPr>
          <w:rFonts w:ascii="Times New Roman" w:hAnsi="Times New Roman" w:cs="Times New Roman"/>
          <w:sz w:val="24"/>
          <w:szCs w:val="24"/>
        </w:rPr>
        <w:t xml:space="preserve"> по тарифам </w:t>
      </w:r>
      <w:r w:rsidR="00800A7C" w:rsidRPr="00DC732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7558F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</w:p>
    <w:p w:rsidR="00142599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142599"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C7324">
        <w:rPr>
          <w:rFonts w:ascii="Times New Roman" w:hAnsi="Times New Roman" w:cs="Times New Roman"/>
          <w:sz w:val="24"/>
          <w:szCs w:val="24"/>
        </w:rPr>
        <w:t>Г.Р</w:t>
      </w:r>
      <w:r w:rsidR="00142599" w:rsidRPr="00DC73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324">
        <w:rPr>
          <w:rFonts w:ascii="Times New Roman" w:hAnsi="Times New Roman" w:cs="Times New Roman"/>
          <w:sz w:val="24"/>
          <w:szCs w:val="24"/>
        </w:rPr>
        <w:t>Асмодьяров</w:t>
      </w:r>
      <w:proofErr w:type="spellEnd"/>
    </w:p>
    <w:p w:rsidR="00142599" w:rsidRDefault="00142599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>«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C7324">
        <w:rPr>
          <w:rFonts w:ascii="Times New Roman" w:hAnsi="Times New Roman" w:cs="Times New Roman"/>
          <w:sz w:val="24"/>
          <w:szCs w:val="24"/>
        </w:rPr>
        <w:t>»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DC7324">
        <w:rPr>
          <w:rFonts w:ascii="Times New Roman" w:hAnsi="Times New Roman" w:cs="Times New Roman"/>
          <w:sz w:val="24"/>
          <w:szCs w:val="24"/>
        </w:rPr>
        <w:t>20</w:t>
      </w:r>
      <w:r w:rsidR="008D7CB1">
        <w:rPr>
          <w:rFonts w:ascii="Times New Roman" w:hAnsi="Times New Roman" w:cs="Times New Roman"/>
          <w:sz w:val="24"/>
          <w:szCs w:val="24"/>
        </w:rPr>
        <w:t>20</w:t>
      </w:r>
      <w:r w:rsidRPr="00DC7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044A" w:rsidRDefault="00142599" w:rsidP="00142599">
      <w:pPr>
        <w:suppressAutoHyphens/>
        <w:spacing w:after="0"/>
        <w:ind w:left="-851" w:right="3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599" w:rsidRDefault="00142599" w:rsidP="00142599">
      <w:pPr>
        <w:suppressAutoHyphens/>
        <w:spacing w:after="0"/>
        <w:ind w:left="-851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142599" w:rsidRDefault="00142599" w:rsidP="00142599">
      <w:pPr>
        <w:suppressAutoHyphens/>
        <w:spacing w:after="0"/>
        <w:ind w:left="-851" w:right="378"/>
        <w:jc w:val="center"/>
        <w:rPr>
          <w:rFonts w:ascii="Times New Roman" w:hAnsi="Times New Roman" w:cs="Times New Roman"/>
          <w:sz w:val="24"/>
          <w:szCs w:val="24"/>
        </w:rPr>
      </w:pPr>
    </w:p>
    <w:p w:rsidR="00142599" w:rsidRPr="00142599" w:rsidRDefault="00142599" w:rsidP="00142599">
      <w:pPr>
        <w:suppressAutoHyphens/>
        <w:spacing w:after="0"/>
        <w:ind w:left="-851" w:right="378"/>
        <w:jc w:val="center"/>
        <w:rPr>
          <w:rFonts w:ascii="Times New Roman" w:hAnsi="Times New Roman" w:cs="Times New Roman"/>
          <w:sz w:val="24"/>
          <w:szCs w:val="24"/>
        </w:rPr>
      </w:pPr>
    </w:p>
    <w:p w:rsidR="00142599" w:rsidRDefault="00142599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8"/>
          <w:szCs w:val="28"/>
        </w:rPr>
        <w:sectPr w:rsidR="00142599" w:rsidSect="00142599">
          <w:type w:val="continuous"/>
          <w:pgSz w:w="11906" w:h="16838"/>
          <w:pgMar w:top="567" w:right="140" w:bottom="1134" w:left="1701" w:header="708" w:footer="708" w:gutter="0"/>
          <w:cols w:num="3" w:space="1843"/>
          <w:docGrid w:linePitch="360"/>
        </w:sectPr>
      </w:pPr>
    </w:p>
    <w:p w:rsidR="0087558F" w:rsidRDefault="0087558F" w:rsidP="001A25C4">
      <w:pPr>
        <w:tabs>
          <w:tab w:val="left" w:pos="5954"/>
        </w:tabs>
        <w:spacing w:after="0"/>
        <w:ind w:left="-851" w:right="3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58F">
        <w:rPr>
          <w:rFonts w:ascii="Times New Roman" w:hAnsi="Times New Roman" w:cs="Times New Roman"/>
          <w:sz w:val="28"/>
          <w:szCs w:val="28"/>
        </w:rPr>
        <w:lastRenderedPageBreak/>
        <w:t>C</w:t>
      </w:r>
      <w:proofErr w:type="gramEnd"/>
      <w:r w:rsidRPr="0087558F">
        <w:rPr>
          <w:rFonts w:ascii="Times New Roman" w:hAnsi="Times New Roman" w:cs="Times New Roman"/>
          <w:sz w:val="28"/>
          <w:szCs w:val="28"/>
        </w:rPr>
        <w:t>тоимость</w:t>
      </w:r>
      <w:proofErr w:type="spellEnd"/>
    </w:p>
    <w:p w:rsidR="0087558F" w:rsidRPr="0087558F" w:rsidRDefault="0087558F" w:rsidP="001A25C4">
      <w:pPr>
        <w:tabs>
          <w:tab w:val="left" w:pos="5954"/>
        </w:tabs>
        <w:spacing w:after="0"/>
        <w:ind w:left="-851" w:right="3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58F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 умерш</w:t>
      </w:r>
      <w:r>
        <w:rPr>
          <w:rFonts w:ascii="Times New Roman" w:hAnsi="Times New Roman" w:cs="Times New Roman"/>
          <w:sz w:val="28"/>
          <w:szCs w:val="28"/>
        </w:rPr>
        <w:t xml:space="preserve">его и, </w:t>
      </w:r>
      <w:r w:rsidRPr="0087558F">
        <w:rPr>
          <w:rFonts w:ascii="Times New Roman" w:hAnsi="Times New Roman" w:cs="Times New Roman"/>
          <w:sz w:val="28"/>
          <w:szCs w:val="28"/>
        </w:rPr>
        <w:t xml:space="preserve">не имеющих супруга, близких родственников, законного представителя </w:t>
      </w:r>
      <w:r w:rsidR="00320272">
        <w:rPr>
          <w:rFonts w:ascii="Times New Roman" w:hAnsi="Times New Roman" w:cs="Times New Roman"/>
          <w:sz w:val="28"/>
          <w:szCs w:val="28"/>
        </w:rPr>
        <w:t>или</w:t>
      </w:r>
      <w:r w:rsidR="00320272" w:rsidRPr="00320272">
        <w:rPr>
          <w:rFonts w:ascii="Times New Roman" w:hAnsi="Times New Roman" w:cs="Times New Roman"/>
          <w:sz w:val="28"/>
          <w:szCs w:val="28"/>
        </w:rPr>
        <w:t xml:space="preserve"> </w:t>
      </w:r>
      <w:r w:rsidR="00320272" w:rsidRPr="0087558F">
        <w:rPr>
          <w:rFonts w:ascii="Times New Roman" w:hAnsi="Times New Roman" w:cs="Times New Roman"/>
          <w:sz w:val="28"/>
          <w:szCs w:val="28"/>
        </w:rPr>
        <w:t xml:space="preserve">иных </w:t>
      </w:r>
      <w:r w:rsidR="00320272">
        <w:rPr>
          <w:rFonts w:ascii="Times New Roman" w:hAnsi="Times New Roman" w:cs="Times New Roman"/>
          <w:sz w:val="28"/>
          <w:szCs w:val="28"/>
        </w:rPr>
        <w:t>лиц, взявших на себя обязанности по погр</w:t>
      </w:r>
      <w:r w:rsidR="00A774CD">
        <w:rPr>
          <w:rFonts w:ascii="Times New Roman" w:hAnsi="Times New Roman" w:cs="Times New Roman"/>
          <w:sz w:val="28"/>
          <w:szCs w:val="28"/>
        </w:rPr>
        <w:t xml:space="preserve">ебению умершего, на территории </w:t>
      </w:r>
      <w:proofErr w:type="spellStart"/>
      <w:r w:rsidR="0084430E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 w:rsidR="00320272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с 01.02.20</w:t>
      </w:r>
      <w:r w:rsidR="008D7CB1">
        <w:rPr>
          <w:rFonts w:ascii="Times New Roman" w:hAnsi="Times New Roman" w:cs="Times New Roman"/>
          <w:sz w:val="28"/>
          <w:szCs w:val="28"/>
        </w:rPr>
        <w:t>20</w:t>
      </w:r>
      <w:r w:rsidR="00320272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47044A" w:rsidRDefault="0047044A" w:rsidP="0087558F">
      <w:pPr>
        <w:tabs>
          <w:tab w:val="left" w:pos="5954"/>
        </w:tabs>
        <w:spacing w:after="0"/>
        <w:ind w:left="-851" w:right="378"/>
        <w:jc w:val="center"/>
        <w:rPr>
          <w:rFonts w:ascii="Times New Roman" w:hAnsi="Times New Roman" w:cs="Times New Roman"/>
          <w:sz w:val="28"/>
          <w:szCs w:val="28"/>
        </w:rPr>
      </w:pPr>
    </w:p>
    <w:p w:rsidR="00320272" w:rsidRDefault="006C36B1" w:rsidP="0087558F">
      <w:pPr>
        <w:tabs>
          <w:tab w:val="left" w:pos="5954"/>
        </w:tabs>
        <w:spacing w:after="0"/>
        <w:ind w:left="-851" w:right="378"/>
        <w:jc w:val="center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320272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4E0D7F">
        <w:rPr>
          <w:rFonts w:ascii="Times New Roman" w:hAnsi="Times New Roman" w:cs="Times New Roman"/>
          <w:sz w:val="28"/>
          <w:szCs w:val="28"/>
        </w:rPr>
        <w:instrText xml:space="preserve">Excel.Sheet.8 "D:\\Рабочий стол\\Документы Фролова А В\\Услуги погребения\\2017\\Для отправки\\Новорешетовский.xls" Услуга-2!R11C4:R22C7 </w:instrText>
      </w:r>
      <w:r w:rsidR="00320272"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081"/>
        <w:gridCol w:w="7141"/>
        <w:gridCol w:w="2268"/>
      </w:tblGrid>
      <w:tr w:rsidR="001A25C4" w:rsidRPr="00320272" w:rsidTr="001A25C4">
        <w:trPr>
          <w:trHeight w:val="1407"/>
        </w:trPr>
        <w:tc>
          <w:tcPr>
            <w:tcW w:w="1081" w:type="dxa"/>
            <w:vAlign w:val="center"/>
            <w:hideMark/>
          </w:tcPr>
          <w:p w:rsidR="001A25C4" w:rsidRDefault="001A25C4" w:rsidP="001A25C4">
            <w:pPr>
              <w:tabs>
                <w:tab w:val="left" w:pos="865"/>
                <w:tab w:val="left" w:pos="5954"/>
              </w:tabs>
              <w:ind w:left="-333" w:right="37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25C4" w:rsidRPr="001A25C4" w:rsidRDefault="001A25C4" w:rsidP="001A25C4">
            <w:pPr>
              <w:tabs>
                <w:tab w:val="left" w:pos="865"/>
                <w:tab w:val="left" w:pos="5954"/>
              </w:tabs>
              <w:ind w:left="-333" w:right="37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1" w:type="dxa"/>
            <w:vAlign w:val="center"/>
            <w:hideMark/>
          </w:tcPr>
          <w:p w:rsidR="001A25C4" w:rsidRPr="001A25C4" w:rsidRDefault="001A25C4" w:rsidP="001A25C4">
            <w:pPr>
              <w:tabs>
                <w:tab w:val="left" w:pos="5954"/>
              </w:tabs>
              <w:spacing w:line="240" w:lineRule="atLeast"/>
              <w:ind w:left="-851" w:right="3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Align w:val="center"/>
            <w:hideMark/>
          </w:tcPr>
          <w:p w:rsidR="001A25C4" w:rsidRPr="001A25C4" w:rsidRDefault="001A25C4" w:rsidP="001A25C4">
            <w:pPr>
              <w:tabs>
                <w:tab w:val="left" w:pos="5954"/>
              </w:tabs>
              <w:ind w:left="459" w:right="33" w:hanging="60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1A25C4" w:rsidRPr="001A25C4" w:rsidRDefault="001A25C4" w:rsidP="001A25C4">
            <w:pPr>
              <w:tabs>
                <w:tab w:val="left" w:pos="5954"/>
              </w:tabs>
              <w:ind w:left="459" w:right="33" w:hanging="60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  <w:p w:rsidR="001A25C4" w:rsidRPr="001A25C4" w:rsidRDefault="001A25C4" w:rsidP="001A25C4">
            <w:pPr>
              <w:tabs>
                <w:tab w:val="left" w:pos="5954"/>
              </w:tabs>
              <w:ind w:left="459" w:right="33" w:hanging="60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по погребению,</w:t>
            </w:r>
          </w:p>
          <w:p w:rsidR="001A25C4" w:rsidRPr="001A25C4" w:rsidRDefault="001A25C4" w:rsidP="001A25C4">
            <w:pPr>
              <w:tabs>
                <w:tab w:val="left" w:pos="1877"/>
                <w:tab w:val="left" w:pos="5954"/>
              </w:tabs>
              <w:ind w:left="459" w:right="33" w:hanging="60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A25C4" w:rsidRPr="00320272" w:rsidTr="001A25C4">
        <w:trPr>
          <w:trHeight w:val="450"/>
        </w:trPr>
        <w:tc>
          <w:tcPr>
            <w:tcW w:w="1081" w:type="dxa"/>
            <w:noWrap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ind w:left="-851" w:right="37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1" w:type="dxa"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spacing w:line="240" w:lineRule="atLeast"/>
              <w:ind w:left="176" w:right="3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vAlign w:val="center"/>
            <w:hideMark/>
          </w:tcPr>
          <w:p w:rsidR="00320272" w:rsidRPr="00DC7324" w:rsidRDefault="008D7CB1" w:rsidP="001A25C4">
            <w:pPr>
              <w:tabs>
                <w:tab w:val="left" w:pos="5954"/>
              </w:tabs>
              <w:ind w:left="175" w:righ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150,40</w:t>
            </w:r>
          </w:p>
        </w:tc>
      </w:tr>
      <w:tr w:rsidR="001A25C4" w:rsidRPr="00320272" w:rsidTr="001A25C4">
        <w:trPr>
          <w:trHeight w:val="450"/>
        </w:trPr>
        <w:tc>
          <w:tcPr>
            <w:tcW w:w="1081" w:type="dxa"/>
            <w:noWrap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ind w:left="-851" w:right="3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1" w:type="dxa"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spacing w:line="240" w:lineRule="atLeast"/>
              <w:ind w:left="176" w:right="3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vAlign w:val="center"/>
            <w:hideMark/>
          </w:tcPr>
          <w:p w:rsidR="00320272" w:rsidRPr="00DC7324" w:rsidRDefault="008D7CB1" w:rsidP="00DC7324">
            <w:pPr>
              <w:tabs>
                <w:tab w:val="left" w:pos="5954"/>
              </w:tabs>
              <w:ind w:left="175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345,65</w:t>
            </w:r>
          </w:p>
        </w:tc>
      </w:tr>
      <w:tr w:rsidR="001A25C4" w:rsidRPr="00320272" w:rsidTr="001A25C4">
        <w:trPr>
          <w:trHeight w:val="450"/>
        </w:trPr>
        <w:tc>
          <w:tcPr>
            <w:tcW w:w="1081" w:type="dxa"/>
            <w:noWrap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ind w:left="-851" w:right="3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1" w:type="dxa"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spacing w:line="240" w:lineRule="atLeast"/>
              <w:ind w:left="176" w:right="3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2268" w:type="dxa"/>
            <w:vAlign w:val="center"/>
            <w:hideMark/>
          </w:tcPr>
          <w:p w:rsidR="00320272" w:rsidRPr="00DC7324" w:rsidRDefault="008D7CB1" w:rsidP="00DC7324">
            <w:pPr>
              <w:tabs>
                <w:tab w:val="left" w:pos="5954"/>
              </w:tabs>
              <w:ind w:left="175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2005,48</w:t>
            </w:r>
          </w:p>
        </w:tc>
      </w:tr>
      <w:tr w:rsidR="001A25C4" w:rsidRPr="00320272" w:rsidTr="001A25C4">
        <w:trPr>
          <w:trHeight w:val="450"/>
        </w:trPr>
        <w:tc>
          <w:tcPr>
            <w:tcW w:w="1081" w:type="dxa"/>
            <w:noWrap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ind w:left="-851" w:right="3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1" w:type="dxa"/>
            <w:vAlign w:val="center"/>
            <w:hideMark/>
          </w:tcPr>
          <w:p w:rsidR="00320272" w:rsidRPr="001A25C4" w:rsidRDefault="008F47ED" w:rsidP="008F47ED">
            <w:pPr>
              <w:tabs>
                <w:tab w:val="left" w:pos="5954"/>
              </w:tabs>
              <w:spacing w:line="240" w:lineRule="atLeast"/>
              <w:ind w:left="176" w:right="3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</w:t>
            </w:r>
            <w:r w:rsidR="00320272" w:rsidRPr="001A25C4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на кладбище </w:t>
            </w:r>
          </w:p>
        </w:tc>
        <w:tc>
          <w:tcPr>
            <w:tcW w:w="2268" w:type="dxa"/>
            <w:vAlign w:val="center"/>
            <w:hideMark/>
          </w:tcPr>
          <w:p w:rsidR="00320272" w:rsidRPr="00DC7324" w:rsidRDefault="008D7CB1" w:rsidP="00DC7324">
            <w:pPr>
              <w:tabs>
                <w:tab w:val="left" w:pos="5954"/>
              </w:tabs>
              <w:ind w:left="175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1211,26</w:t>
            </w:r>
          </w:p>
        </w:tc>
      </w:tr>
      <w:tr w:rsidR="001A25C4" w:rsidRPr="00320272" w:rsidTr="001A25C4">
        <w:trPr>
          <w:trHeight w:val="450"/>
        </w:trPr>
        <w:tc>
          <w:tcPr>
            <w:tcW w:w="1081" w:type="dxa"/>
            <w:noWrap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ind w:left="-851" w:right="3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1" w:type="dxa"/>
            <w:vAlign w:val="center"/>
            <w:hideMark/>
          </w:tcPr>
          <w:p w:rsidR="00320272" w:rsidRPr="001A25C4" w:rsidRDefault="008F47ED" w:rsidP="008F47ED">
            <w:pPr>
              <w:tabs>
                <w:tab w:val="left" w:pos="5954"/>
              </w:tabs>
              <w:spacing w:line="240" w:lineRule="atLeast"/>
              <w:ind w:left="176" w:right="3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320272" w:rsidRPr="001A25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  <w:hideMark/>
          </w:tcPr>
          <w:p w:rsidR="00320272" w:rsidRPr="00DC7324" w:rsidRDefault="008D7CB1" w:rsidP="00DC7324">
            <w:pPr>
              <w:tabs>
                <w:tab w:val="left" w:pos="5954"/>
              </w:tabs>
              <w:ind w:left="175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3943,29</w:t>
            </w:r>
          </w:p>
        </w:tc>
      </w:tr>
      <w:tr w:rsidR="001A25C4" w:rsidRPr="00320272" w:rsidTr="001A25C4">
        <w:trPr>
          <w:trHeight w:val="450"/>
        </w:trPr>
        <w:tc>
          <w:tcPr>
            <w:tcW w:w="1081" w:type="dxa"/>
            <w:noWrap/>
            <w:vAlign w:val="center"/>
            <w:hideMark/>
          </w:tcPr>
          <w:p w:rsidR="00320272" w:rsidRPr="001A25C4" w:rsidRDefault="008F47ED" w:rsidP="001A25C4">
            <w:pPr>
              <w:tabs>
                <w:tab w:val="left" w:pos="5954"/>
              </w:tabs>
              <w:ind w:left="-851" w:right="3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141" w:type="dxa"/>
            <w:vAlign w:val="center"/>
            <w:hideMark/>
          </w:tcPr>
          <w:p w:rsidR="00320272" w:rsidRPr="001A25C4" w:rsidRDefault="008F47ED" w:rsidP="001A25C4">
            <w:pPr>
              <w:tabs>
                <w:tab w:val="left" w:pos="5954"/>
              </w:tabs>
              <w:spacing w:line="240" w:lineRule="atLeast"/>
              <w:ind w:left="176" w:right="3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с</w:t>
            </w:r>
            <w:r w:rsidR="00320272" w:rsidRPr="001A25C4">
              <w:rPr>
                <w:rFonts w:ascii="Times New Roman" w:hAnsi="Times New Roman" w:cs="Times New Roman"/>
                <w:sz w:val="28"/>
                <w:szCs w:val="28"/>
              </w:rPr>
              <w:t>тоимость рытья стандартной могилы</w:t>
            </w:r>
          </w:p>
        </w:tc>
        <w:tc>
          <w:tcPr>
            <w:tcW w:w="2268" w:type="dxa"/>
            <w:vAlign w:val="center"/>
            <w:hideMark/>
          </w:tcPr>
          <w:p w:rsidR="00320272" w:rsidRPr="00DC7324" w:rsidRDefault="008D7CB1" w:rsidP="001A25C4">
            <w:pPr>
              <w:tabs>
                <w:tab w:val="left" w:pos="5954"/>
              </w:tabs>
              <w:ind w:left="175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2591,58</w:t>
            </w:r>
          </w:p>
        </w:tc>
      </w:tr>
      <w:tr w:rsidR="001A25C4" w:rsidRPr="00320272" w:rsidTr="001A25C4">
        <w:trPr>
          <w:trHeight w:val="1012"/>
        </w:trPr>
        <w:tc>
          <w:tcPr>
            <w:tcW w:w="1081" w:type="dxa"/>
            <w:noWrap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ind w:left="-851" w:right="3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41" w:type="dxa"/>
            <w:vAlign w:val="center"/>
            <w:hideMark/>
          </w:tcPr>
          <w:p w:rsidR="00320272" w:rsidRPr="001A25C4" w:rsidRDefault="00320272" w:rsidP="001A25C4">
            <w:pPr>
              <w:tabs>
                <w:tab w:val="left" w:pos="5954"/>
              </w:tabs>
              <w:spacing w:line="240" w:lineRule="atLeast"/>
              <w:ind w:left="176" w:right="3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  <w:vAlign w:val="center"/>
            <w:hideMark/>
          </w:tcPr>
          <w:p w:rsidR="00320272" w:rsidRPr="00DC7324" w:rsidRDefault="008D7CB1" w:rsidP="00DC7324">
            <w:pPr>
              <w:tabs>
                <w:tab w:val="left" w:pos="5954"/>
              </w:tabs>
              <w:ind w:left="175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7656,08</w:t>
            </w:r>
          </w:p>
        </w:tc>
      </w:tr>
    </w:tbl>
    <w:p w:rsidR="00320272" w:rsidRDefault="006C36B1" w:rsidP="001A25C4">
      <w:pPr>
        <w:tabs>
          <w:tab w:val="left" w:pos="5954"/>
        </w:tabs>
        <w:spacing w:after="0"/>
        <w:ind w:left="-567" w:right="3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A25C4" w:rsidRDefault="001A25C4" w:rsidP="001A25C4">
      <w:pPr>
        <w:tabs>
          <w:tab w:val="left" w:pos="5954"/>
        </w:tabs>
        <w:spacing w:after="0"/>
        <w:ind w:left="-567" w:right="378"/>
        <w:rPr>
          <w:rFonts w:ascii="Times New Roman" w:hAnsi="Times New Roman" w:cs="Times New Roman"/>
          <w:sz w:val="28"/>
          <w:szCs w:val="28"/>
        </w:rPr>
      </w:pPr>
    </w:p>
    <w:p w:rsidR="001A25C4" w:rsidRPr="0047044A" w:rsidRDefault="001A25C4" w:rsidP="00A774CD">
      <w:pPr>
        <w:tabs>
          <w:tab w:val="left" w:pos="5954"/>
        </w:tabs>
        <w:spacing w:after="0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430E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 w:rsidR="00A774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74CD">
        <w:rPr>
          <w:rFonts w:ascii="Times New Roman" w:hAnsi="Times New Roman" w:cs="Times New Roman"/>
          <w:sz w:val="28"/>
          <w:szCs w:val="28"/>
        </w:rPr>
        <w:tab/>
      </w:r>
      <w:r w:rsidR="0084430E">
        <w:rPr>
          <w:rFonts w:ascii="Times New Roman" w:hAnsi="Times New Roman" w:cs="Times New Roman"/>
          <w:sz w:val="28"/>
          <w:szCs w:val="28"/>
        </w:rPr>
        <w:t xml:space="preserve">                         С.В. Коваленко</w:t>
      </w:r>
    </w:p>
    <w:sectPr w:rsidR="001A25C4" w:rsidRPr="0047044A" w:rsidSect="00320272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712"/>
    <w:rsid w:val="00002B2A"/>
    <w:rsid w:val="00067EAD"/>
    <w:rsid w:val="00142599"/>
    <w:rsid w:val="00143163"/>
    <w:rsid w:val="001657D8"/>
    <w:rsid w:val="001A25C4"/>
    <w:rsid w:val="00320272"/>
    <w:rsid w:val="0047044A"/>
    <w:rsid w:val="00484AA6"/>
    <w:rsid w:val="0048769B"/>
    <w:rsid w:val="004E0D7F"/>
    <w:rsid w:val="00547FD3"/>
    <w:rsid w:val="00625D1B"/>
    <w:rsid w:val="006A0F77"/>
    <w:rsid w:val="006C36B1"/>
    <w:rsid w:val="006F4E4F"/>
    <w:rsid w:val="00800A7C"/>
    <w:rsid w:val="00842712"/>
    <w:rsid w:val="0084430E"/>
    <w:rsid w:val="0087558F"/>
    <w:rsid w:val="008D7CB1"/>
    <w:rsid w:val="008F47ED"/>
    <w:rsid w:val="009A6C1F"/>
    <w:rsid w:val="00A748C2"/>
    <w:rsid w:val="00A774CD"/>
    <w:rsid w:val="00AD3AAD"/>
    <w:rsid w:val="00B114C4"/>
    <w:rsid w:val="00B569D5"/>
    <w:rsid w:val="00BD566F"/>
    <w:rsid w:val="00C64B10"/>
    <w:rsid w:val="00DC7324"/>
    <w:rsid w:val="00F7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23D6-F887-41CF-A4F4-6C040B26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2017-11-09T09:37:00Z</cp:lastPrinted>
  <dcterms:created xsi:type="dcterms:W3CDTF">2017-11-09T08:23:00Z</dcterms:created>
  <dcterms:modified xsi:type="dcterms:W3CDTF">2020-01-22T05:14:00Z</dcterms:modified>
</cp:coreProperties>
</file>